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 xml:space="preserve">1.23</w:t>
      </w:r>
      <w:bookmarkStart w:id="0" w:name="_GoBack"/>
      <w:r/>
      <w:bookmarkEnd w:id="0"/>
      <w:r/>
      <w:r/>
    </w:p>
    <w:p>
      <w:pPr>
        <w:jc w:val="right"/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к ОПОП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15.02.14 «Оснащение средствами автоматизации технологических процессов и производств»</w:t>
      </w:r>
      <w:r>
        <w:rPr>
          <w:rFonts w:ascii="Times New Roman" w:hAnsi="Times New Roman"/>
          <w:b/>
          <w:i/>
          <w:sz w:val="20"/>
          <w:szCs w:val="20"/>
        </w:rPr>
      </w:r>
    </w:p>
    <w:p>
      <w:pPr>
        <w:jc w:val="center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  <w:r>
        <w:rPr>
          <w:rFonts w:ascii="Times New Roman" w:hAnsi="Times New Roman"/>
          <w:b/>
          <w:i/>
          <w:sz w:val="20"/>
          <w:szCs w:val="20"/>
        </w:rPr>
      </w:r>
    </w:p>
    <w:p>
      <w:pPr>
        <w:jc w:val="center"/>
        <w:spacing w:after="0"/>
      </w:pPr>
      <w:r>
        <w:rPr>
          <w:rFonts w:ascii="Times New Roman" w:hAnsi="Times New Roman"/>
          <w:sz w:val="24"/>
          <w:szCs w:val="24"/>
        </w:rPr>
        <w:t xml:space="preserve">Министерство образования Московской области</w:t>
      </w:r>
      <w:r/>
    </w:p>
    <w:p>
      <w:pPr>
        <w:jc w:val="center"/>
        <w:spacing w:after="0"/>
      </w:pPr>
      <w:r>
        <w:rPr>
          <w:rFonts w:ascii="Times New Roman" w:hAnsi="Times New Roman"/>
          <w:sz w:val="24"/>
          <w:szCs w:val="24"/>
        </w:rPr>
        <w:t xml:space="preserve">ГБПОУ МО «Воскресенский колледж»</w:t>
      </w:r>
      <w:r/>
    </w:p>
    <w:p>
      <w:pPr>
        <w:jc w:val="center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  <w:r>
        <w:rPr>
          <w:rFonts w:ascii="Times New Roman" w:hAnsi="Times New Roman"/>
          <w:b/>
          <w:i/>
          <w:sz w:val="28"/>
          <w:szCs w:val="28"/>
        </w:rPr>
      </w: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>
        <w:trPr/>
        <w:tc>
          <w:tcPr>
            <w:tcW w:w="5068" w:type="dxa"/>
            <w:textDirection w:val="lrTb"/>
            <w:noWrap w:val="false"/>
          </w:tcPr>
          <w:p>
            <w:pPr>
              <w:jc w:val="right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Утверждена приказом руководителя</w:t>
            </w:r>
            <w:r/>
          </w:p>
          <w:p>
            <w:pPr>
              <w:jc w:val="right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  <w:r/>
          </w:p>
        </w:tc>
      </w:tr>
      <w:tr>
        <w:trPr/>
        <w:tc>
          <w:tcPr>
            <w:tcW w:w="5068" w:type="dxa"/>
            <w:textDirection w:val="lrTb"/>
            <w:noWrap w:val="false"/>
          </w:tcPr>
          <w:p>
            <w:pPr>
              <w:jc w:val="right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160-о от 28.08.2023 г.</w:t>
            </w:r>
            <w:r/>
          </w:p>
        </w:tc>
      </w:tr>
    </w:tbl>
    <w:p>
      <w:pPr>
        <w:jc w:val="center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</w:t>
      </w:r>
      <w:r/>
    </w:p>
    <w:p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</w:r>
      <w:r>
        <w:rPr>
          <w:rFonts w:ascii="Times New Roman" w:hAnsi="Times New Roman"/>
          <w:b/>
          <w:i/>
          <w:sz w:val="24"/>
          <w:szCs w:val="24"/>
          <w:u w:val="single"/>
        </w:rPr>
      </w:r>
    </w:p>
    <w:p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 xml:space="preserve">«</w:t>
      </w:r>
      <w:r>
        <w:rPr>
          <w:rFonts w:ascii="Times New Roman" w:hAnsi="Times New Roman"/>
          <w:b/>
          <w:sz w:val="24"/>
          <w:szCs w:val="24"/>
        </w:rPr>
        <w:t xml:space="preserve">ЕН.03 </w:t>
      </w:r>
      <w:bookmarkStart w:id="1" w:name="_Hlk82111974"/>
      <w:r>
        <w:rPr>
          <w:rFonts w:ascii="Times New Roman" w:hAnsi="Times New Roman"/>
          <w:b/>
          <w:bCs/>
          <w:sz w:val="24"/>
          <w:szCs w:val="24"/>
        </w:rPr>
        <w:t xml:space="preserve">ЭКОЛОГИЧЕСКИЕ ОСНОВЫ ПРИРОДОПОЛЬЗОВАНИЯ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bookmarkEnd w:id="1"/>
      <w:r/>
      <w:r/>
    </w:p>
    <w:p>
      <w:pPr>
        <w:jc w:val="center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</w:r>
      <w:r>
        <w:rPr>
          <w:rFonts w:ascii="Times New Roman" w:hAnsi="Times New Roman"/>
          <w:bCs/>
          <w:i/>
        </w:rPr>
      </w:r>
    </w:p>
    <w:p>
      <w:pPr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</w:r>
      <w:r>
        <w:rPr>
          <w:rFonts w:ascii="Times New Roman" w:hAnsi="Times New Roman"/>
          <w:b/>
          <w:bCs/>
          <w:i/>
        </w:rPr>
      </w:r>
    </w:p>
    <w:p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</w:r>
      <w:r>
        <w:rPr>
          <w:rFonts w:ascii="Times New Roman" w:hAnsi="Times New Roman"/>
          <w:b/>
          <w:bCs/>
          <w:i/>
        </w:rPr>
      </w:r>
    </w:p>
    <w:p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</w:r>
      <w:r>
        <w:rPr>
          <w:rFonts w:ascii="Times New Roman" w:hAnsi="Times New Roman"/>
          <w:b/>
          <w:bCs/>
          <w:i/>
        </w:rPr>
      </w:r>
    </w:p>
    <w:p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</w:r>
      <w:r>
        <w:rPr>
          <w:rFonts w:ascii="Times New Roman" w:hAnsi="Times New Roman"/>
          <w:b/>
          <w:bCs/>
          <w:i/>
        </w:rPr>
      </w: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</w:p>
    <w:p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 Воскресенск,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г.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center"/>
      </w:pPr>
      <w:r/>
      <w:r/>
    </w:p>
    <w:p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>
        <w:rPr>
          <w:rFonts w:ascii="Times New Roman" w:hAnsi="Times New Roman"/>
          <w:i/>
          <w:sz w:val="24"/>
          <w:szCs w:val="24"/>
        </w:rPr>
        <w:t xml:space="preserve">«</w:t>
      </w:r>
      <w:r>
        <w:rPr>
          <w:rFonts w:ascii="Times New Roman" w:hAnsi="Times New Roman"/>
          <w:sz w:val="24"/>
          <w:szCs w:val="24"/>
        </w:rPr>
        <w:t xml:space="preserve">ЕН.03 </w:t>
      </w:r>
      <w:r>
        <w:rPr>
          <w:rFonts w:ascii="Times New Roman" w:hAnsi="Times New Roman"/>
          <w:bCs/>
          <w:sz w:val="24"/>
          <w:szCs w:val="24"/>
        </w:rPr>
        <w:t xml:space="preserve">ЭКОЛОГИЧЕСКИЕ ОСНОВЫ ПРИРОДОПОЛЬЗОВАНИЯ</w:t>
      </w:r>
      <w:r>
        <w:rPr>
          <w:rFonts w:ascii="Times New Roman" w:hAnsi="Times New Roman"/>
          <w:sz w:val="24"/>
          <w:szCs w:val="24"/>
        </w:rPr>
        <w:t xml:space="preserve">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15.02.14 «Оснащение средствами автоматизации технологических процессов и производств»,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 xml:space="preserve"> 9 декабря 2016 г. №1582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>
        <w:rPr>
          <w:rFonts w:ascii="Times New Roman" w:hAnsi="Times New Roman"/>
          <w:sz w:val="24"/>
          <w:szCs w:val="24"/>
        </w:rPr>
        <w:t xml:space="preserve">15.02.14 «Оснащение средствами автоматизации технологических процессов и производств» </w:t>
      </w:r>
      <w:r>
        <w:rPr>
          <w:rFonts w:ascii="Times New Roman" w:hAnsi="Times New Roman"/>
          <w:bCs/>
          <w:sz w:val="24"/>
          <w:szCs w:val="28"/>
        </w:rPr>
        <w:t xml:space="preserve">(рег.№ 15.02.14</w:t>
      </w:r>
      <w:r>
        <w:rPr>
          <w:rFonts w:ascii="Times New Roman" w:hAnsi="Times New Roman"/>
          <w:bCs/>
          <w:sz w:val="24"/>
          <w:szCs w:val="28"/>
        </w:rPr>
        <w:t xml:space="preserve">-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170919 дата включения в реестр 19.09.2017</w:t>
      </w:r>
      <w:r>
        <w:rPr>
          <w:rFonts w:ascii="Times New Roman" w:hAnsi="Times New Roman"/>
          <w:bCs/>
          <w:sz w:val="24"/>
          <w:szCs w:val="28"/>
        </w:rPr>
        <w:t xml:space="preserve">).</w:t>
      </w:r>
      <w:r>
        <w:rPr>
          <w:rFonts w:ascii="Times New Roman" w:hAnsi="Times New Roman"/>
          <w:sz w:val="24"/>
          <w:szCs w:val="24"/>
        </w:rPr>
      </w:r>
    </w:p>
    <w:p>
      <w:pPr>
        <w:spacing w:after="0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  <w:r>
        <w:rPr>
          <w:rFonts w:ascii="Times New Roman" w:hAnsi="Times New Roman"/>
          <w:b/>
          <w:i/>
          <w:sz w:val="20"/>
          <w:szCs w:val="20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Организация-разработчик: ГБПОУ МО «Воскресенский колледж»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 w:line="240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Унтевская Ирина Николаевна</w:t>
      </w:r>
      <w:r>
        <w:rPr>
          <w:rFonts w:ascii="Times New Roman" w:hAnsi="Times New Roman"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p>
      <w:pPr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СОДЕРЖАНИЕ</w:t>
      </w:r>
      <w:r/>
    </w:p>
    <w:p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  <w:r>
        <w:rPr>
          <w:rFonts w:ascii="Times New Roman" w:hAnsi="Times New Roman"/>
          <w:b/>
          <w:i/>
          <w:sz w:val="24"/>
          <w:szCs w:val="24"/>
        </w:rPr>
      </w:r>
    </w:p>
    <w:tbl>
      <w:tblPr>
        <w:tblW w:w="9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00"/>
      </w:tblGrid>
      <w:tr>
        <w:trPr/>
        <w:tc>
          <w:tcPr>
            <w:tcW w:w="9606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РАБОЧЕЙ ПРОГРАММЫ УЧЕБНОЙ ДИСЦИПЛИНЫ………………………………………………………4</w:t>
            </w:r>
            <w:r/>
          </w:p>
        </w:tc>
      </w:tr>
      <w:tr>
        <w:trPr/>
        <w:tc>
          <w:tcPr>
            <w:tcW w:w="9606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СТРУКТУРА И СОДЕРЖАНИЕ УЧЕБНОЙ ДИСЦИПЛИНЫ………………5</w:t>
            </w:r>
            <w:r/>
          </w:p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УЧЕБНОЙ ДИСЦИПЛИНЫ……………………..8</w:t>
            </w:r>
            <w:r/>
          </w:p>
        </w:tc>
      </w:tr>
      <w:tr>
        <w:trPr/>
        <w:tc>
          <w:tcPr>
            <w:tcW w:w="9606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УЧЕБНОЙ ДИСЦИПЛИНЫ……………………………………………………………………..9</w:t>
            </w:r>
            <w:r/>
          </w:p>
        </w:tc>
      </w:tr>
    </w:tbl>
    <w:p>
      <w:pPr>
        <w:jc w:val="center"/>
        <w:pageBreakBefore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1. ОБЩАЯ ХАРАКТЕРИСТИКА РАБОЧЕЙ ПРОГРАММЫ УЧЕБНОЙ ДИСЦИПЛИНЫ «</w:t>
      </w:r>
      <w:r>
        <w:rPr>
          <w:rFonts w:ascii="Times New Roman" w:hAnsi="Times New Roman"/>
          <w:b/>
          <w:bCs/>
          <w:sz w:val="24"/>
          <w:szCs w:val="24"/>
        </w:rPr>
        <w:t xml:space="preserve">Экологические основы природопользования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/>
    </w:p>
    <w:p>
      <w:pPr>
        <w:ind w:firstLine="709"/>
        <w:spacing w:after="0"/>
      </w:pPr>
      <w:r/>
      <w:r/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  <w:r/>
    </w:p>
    <w:p>
      <w:pPr>
        <w:ind w:firstLine="709"/>
        <w:jc w:val="both"/>
        <w:spacing w:after="0" w:line="240" w:lineRule="auto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«Оснащение</w:t>
      </w:r>
      <w:r>
        <w:rPr>
          <w:rFonts w:ascii="Times New Roman" w:hAnsi="Times New Roman"/>
          <w:sz w:val="24"/>
          <w:szCs w:val="24"/>
        </w:rPr>
        <w:t xml:space="preserve"> средствами автоматизации технологических процессов и производств» является обязательной частью  основной образовательной программы в соответствии с ФГОС по специальности 15.02.14 «Оснащение средствами автоматизации технологических процессов и производств»</w:t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</w:t>
      </w:r>
      <w:r/>
    </w:p>
    <w:p>
      <w:pPr>
        <w:ind w:firstLine="709"/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  <w:lang w:eastAsia="en-US"/>
        </w:rPr>
        <w:t xml:space="preserve">В рамках программы учебной дисциплины обучающимися осваиваются умения и знания</w:t>
      </w:r>
      <w:r/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833"/>
        <w:gridCol w:w="3519"/>
        <w:gridCol w:w="4278"/>
      </w:tblGrid>
      <w:tr>
        <w:trPr>
          <w:trHeight w:val="64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/>
          </w:p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ПК, ОК, ЛР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78" w:type="dxa"/>
            <w:textDirection w:val="lrTb"/>
            <w:noWrap w:val="false"/>
          </w:tcPr>
          <w:p>
            <w:pPr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Знания</w:t>
            </w:r>
            <w:r/>
          </w:p>
        </w:tc>
      </w:tr>
      <w:tr>
        <w:trPr>
          <w:trHeight w:val="6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4" w:type="dxa"/>
            <w:textDirection w:val="lrTb"/>
            <w:noWrap w:val="false"/>
          </w:tcPr>
          <w:p>
            <w:pPr>
              <w:pStyle w:val="626"/>
              <w:ind w:left="0" w:right="104"/>
              <w:spacing w:line="273" w:lineRule="exact"/>
            </w:pPr>
            <w:r>
              <w:rPr>
                <w:sz w:val="24"/>
              </w:rPr>
              <w:t xml:space="preserve"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01-11,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1.1.-1.4.</w:t>
            </w:r>
            <w:r/>
          </w:p>
          <w:p>
            <w:pPr>
              <w:pStyle w:val="626"/>
              <w:ind w:right="101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2.1-2.3.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3.1.-3.3,</w:t>
            </w:r>
            <w:r/>
          </w:p>
          <w:p>
            <w:pPr>
              <w:ind w:right="102"/>
              <w:spacing w:after="0" w:line="240" w:lineRule="auto"/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ЛР1,ЛР5,ЛР10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19" w:type="dxa"/>
            <w:textDirection w:val="lrTb"/>
            <w:noWrap w:val="false"/>
          </w:tcPr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анализировать и прогнозировать экологические последствия различных видов производственной деятельности;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анализировать причины возникновения экологических аварий и катастроф;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выбирать методы, технологии и аппараты утилизации газовых выбросов, стоков, твердых отходов;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определять экологическую пригодность выпускаемой продукции;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- оценивать состояние экологии окружающей среды на производственном объекте</w:t>
            </w:r>
            <w:r>
              <w:rPr>
                <w:sz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78" w:type="dxa"/>
            <w:textDirection w:val="lrTb"/>
            <w:noWrap w:val="false"/>
          </w:tcPr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виды и классификацию природных ресурсов, условия устойчивого состояния экосистем;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задачи охраны окружающей среды, природоресурсный потенциал и охраняемые природные территории Российской Федерации;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основные источники и масштабы образования отходов производства;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правовые основы, правила и нормы природопользования и экологической безопасности;</w:t>
            </w:r>
            <w:r>
              <w:rPr>
                <w:sz w:val="24"/>
              </w:rPr>
            </w:r>
          </w:p>
          <w:p>
            <w:pPr>
              <w:pStyle w:val="626"/>
              <w:ind w:right="160"/>
              <w:spacing w:line="276" w:lineRule="auto"/>
              <w:tabs>
                <w:tab w:val="left" w:pos="248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626"/>
              <w:ind w:right="208"/>
              <w:spacing w:line="270" w:lineRule="atLeast"/>
              <w:tabs>
                <w:tab w:val="left" w:pos="248" w:leader="none"/>
              </w:tabs>
            </w:pPr>
            <w:r>
              <w:rPr>
                <w:sz w:val="24"/>
              </w:rPr>
              <w:t xml:space="preserve"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  <w:r/>
          </w:p>
        </w:tc>
      </w:tr>
    </w:tbl>
    <w:p>
      <w:pPr>
        <w:jc w:val="center"/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jc w:val="center"/>
        <w:spacing w:after="240" w:line="240" w:lineRule="auto"/>
      </w:pPr>
      <w:r>
        <w:rPr>
          <w:rFonts w:ascii="Times New Roman" w:hAnsi="Times New Roman"/>
          <w:b/>
          <w:sz w:val="24"/>
          <w:szCs w:val="24"/>
        </w:rPr>
        <w:t xml:space="preserve">2. СТРУКТУРА И СОДЕРЖАНИЕ УЧЕБНОЙ ДИСЦИПЛИНЫ</w:t>
      </w:r>
      <w:r/>
    </w:p>
    <w:p>
      <w:pPr>
        <w:ind w:firstLine="709"/>
        <w:spacing w:after="240" w:line="240" w:lineRule="auto"/>
      </w:pPr>
      <w:r>
        <w:rPr>
          <w:rFonts w:ascii="Times New Roman" w:hAnsi="Times New Roman"/>
        </w:rPr>
        <w:t xml:space="preserve">2.1. Объем учебной дисциплины и виды учебной работы</w:t>
      </w:r>
      <w:r/>
    </w:p>
    <w:tbl>
      <w:tblPr>
        <w:tblW w:w="5000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7231"/>
        <w:gridCol w:w="2340"/>
      </w:tblGrid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1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/>
                <w:b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center"/>
            <w:textDirection w:val="lrTb"/>
            <w:noWrap w:val="false"/>
          </w:tcPr>
          <w:p>
            <w:r>
              <w:rPr>
                <w:rFonts w:ascii="Times New Roman" w:hAnsi="Times New Roman"/>
                <w:b/>
                <w:iCs/>
              </w:rPr>
              <w:t xml:space="preserve">Объем в часах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iCs/>
              </w:rPr>
              <w:t xml:space="preserve">30</w:t>
            </w:r>
            <w:r/>
          </w:p>
        </w:tc>
      </w:tr>
      <w:tr>
        <w:trPr>
          <w:trHeight w:val="336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57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</w:rPr>
              <w:t xml:space="preserve">в т. ч.: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</w:rPr>
              <w:t xml:space="preserve">теоретическое обучение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iCs/>
              </w:rPr>
              <w:t xml:space="preserve">28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</w:rPr>
              <w:t xml:space="preserve">практические занятия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0</w:t>
            </w:r>
            <w:r/>
          </w:p>
        </w:tc>
      </w:tr>
      <w:tr>
        <w:trPr>
          <w:trHeight w:val="49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</w:rPr>
              <w:t xml:space="preserve">Самостоятельная работа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</w:t>
            </w:r>
            <w:r/>
          </w:p>
        </w:tc>
      </w:tr>
      <w:tr>
        <w:trPr>
          <w:trHeight w:val="13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1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</w:rPr>
              <w:t xml:space="preserve">Промежуточная аттестация в форме дифф. зачета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2</w:t>
            </w:r>
            <w:r/>
          </w:p>
        </w:tc>
      </w:tr>
      <w:tr>
        <w:trPr>
          <w:trHeight w:val="13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231" w:type="dxa"/>
            <w:vAlign w:val="center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</w:t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340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t xml:space="preserve">32</w:t>
            </w:r>
            <w:r/>
          </w:p>
        </w:tc>
      </w:tr>
    </w:tbl>
    <w:p>
      <w:pPr>
        <w:spacing w:after="0"/>
        <w:sectPr>
          <w:footnotePr/>
          <w:endnotePr/>
          <w:type w:val="nextPage"/>
          <w:pgSz w:w="11906" w:h="16838" w:orient="portrait"/>
          <w:pgMar w:top="1134" w:right="850" w:bottom="284" w:left="1701" w:header="720" w:footer="708" w:gutter="0"/>
          <w:cols w:num="1" w:sep="0" w:space="720" w:equalWidth="1"/>
          <w:docGrid w:linePitch="360"/>
        </w:sectPr>
      </w:pPr>
      <w:r/>
      <w:r/>
    </w:p>
    <w:p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2.2. Тематический план и содержание учебной дисциплины «ЕН. 03 «Экологические основы природопользования»</w:t>
      </w:r>
      <w:r>
        <w:rPr>
          <w:rFonts w:ascii="Times New Roman" w:hAnsi="Times New Roman"/>
          <w:b/>
        </w:rPr>
      </w:r>
    </w:p>
    <w:tbl>
      <w:tblPr>
        <w:tblW w:w="15900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19"/>
        <w:gridCol w:w="40"/>
        <w:gridCol w:w="10"/>
        <w:gridCol w:w="13"/>
        <w:gridCol w:w="17"/>
        <w:gridCol w:w="20"/>
        <w:gridCol w:w="10313"/>
        <w:gridCol w:w="981"/>
        <w:gridCol w:w="1681"/>
      </w:tblGrid>
      <w:tr>
        <w:trPr>
          <w:trHeight w:val="2034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8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разделов и тем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41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Noto Sans CJK SC Regular" w:cs="FreeSans"/>
                <w:b/>
                <w:sz w:val="24"/>
                <w:szCs w:val="24"/>
                <w:lang w:bidi="hi-IN"/>
              </w:rPr>
              <w:t xml:space="preserve">Содержание учебного материала и формы организации деятельности 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9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в часах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81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Noto Sans CJK SC Regular" w:cs="FreeSans"/>
                <w:b/>
                <w:sz w:val="20"/>
                <w:szCs w:val="20"/>
                <w:lang w:bidi="hi-IN"/>
              </w:rPr>
              <w:t xml:space="preserve">Коды компетенций и личностных результатов</w:t>
            </w:r>
            <w:r>
              <w:rPr>
                <w:rFonts w:eastAsia="Noto Sans CJK SC Regular" w:cs="FreeSans"/>
                <w:b/>
                <w:sz w:val="20"/>
                <w:szCs w:val="20"/>
                <w:lang w:bidi="hi-IN"/>
              </w:rPr>
              <w:t xml:space="preserve">,</w:t>
            </w:r>
            <w:r>
              <w:rPr>
                <w:rFonts w:ascii="Liberation Serif" w:hAnsi="Liberation Serif" w:eastAsia="Noto Sans CJK SC Regular" w:cs="FreeSans"/>
                <w:b/>
                <w:sz w:val="20"/>
                <w:szCs w:val="20"/>
                <w:lang w:bidi="hi-IN"/>
              </w:rPr>
              <w:t xml:space="preserve"> формированию которых способствует элемент программы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освоения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179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824" w:type="dxa"/>
            <w:vAlign w:val="bottom"/>
            <w:textDirection w:val="lrTb"/>
            <w:noWrap w:val="false"/>
          </w:tcPr>
          <w:p>
            <w:pPr>
              <w:jc w:val="center"/>
              <w:spacing w:after="0" w:line="19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6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41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vAlign w:val="bottom"/>
            <w:textDirection w:val="lrTb"/>
            <w:noWrap w:val="false"/>
          </w:tcPr>
          <w:p>
            <w:pPr>
              <w:jc w:val="center"/>
              <w:spacing w:after="0" w:line="19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81" w:type="dxa"/>
            <w:vAlign w:val="bottom"/>
            <w:textDirection w:val="lrTb"/>
            <w:noWrap w:val="false"/>
          </w:tcPr>
          <w:p>
            <w:pPr>
              <w:jc w:val="center"/>
              <w:spacing w:after="0" w:line="197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3"/>
        </w:trPr>
        <w:tc>
          <w:tcPr>
            <w:gridSpan w:val="2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20"/>
              <w:spacing w:after="0" w:line="271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 Особенности взаимодействия общества и природы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41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Содержание учебного материала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81" w:type="dxa"/>
            <w:vMerge w:val="restart"/>
            <w:textDirection w:val="lrTb"/>
            <w:noWrap w:val="false"/>
          </w:tcPr>
          <w:p>
            <w:pPr>
              <w:pStyle w:val="626"/>
              <w:ind w:left="0" w:right="104"/>
              <w:spacing w:line="273" w:lineRule="exact"/>
            </w:pPr>
            <w:r>
              <w:rPr>
                <w:sz w:val="24"/>
              </w:rPr>
              <w:t xml:space="preserve"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01-11,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1.1.-1.4.</w:t>
            </w:r>
            <w:r/>
          </w:p>
          <w:p>
            <w:pPr>
              <w:pStyle w:val="626"/>
              <w:ind w:right="101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2.1-2.3.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3.1.-3.3,</w:t>
            </w:r>
            <w:r/>
          </w:p>
          <w:p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ЛР1,ЛР5,ЛР10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1"/>
        </w:trPr>
        <w:tc>
          <w:tcPr>
            <w:gridSpan w:val="2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5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0" w:type="dxa"/>
            <w:textDirection w:val="lrTb"/>
            <w:noWrap w:val="false"/>
          </w:tcPr>
          <w:p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10311" w:type="dxa"/>
            <w:textDirection w:val="lrTb"/>
            <w:noWrap w:val="false"/>
          </w:tcPr>
          <w:p>
            <w:pPr>
              <w:ind w:left="57" w:right="57"/>
              <w:spacing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Введение. Экологически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е основы природопользования. Цели и задачи ЭОП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Style w:val="627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Основные экологические  законы, регулирующие взаимодействия в системе «общество — природа»</w:t>
            </w:r>
            <w:r>
              <w:rPr>
                <w:rStyle w:val="627"/>
              </w:rPr>
            </w:r>
          </w:p>
          <w:p>
            <w:pPr>
              <w:spacing w:after="0" w:line="240" w:lineRule="auto"/>
              <w:rPr>
                <w:lang w:eastAsia="ru-RU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Рациональное природопользование. Социальные вопросы природопользования.</w:t>
            </w:r>
            <w:r>
              <w:rPr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textDirection w:val="lrTb"/>
            <w:noWrap w:val="false"/>
          </w:tcPr>
          <w:p>
            <w:pPr>
              <w:jc w:val="center"/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1"/>
        </w:trPr>
        <w:tc>
          <w:tcPr>
            <w:gridSpan w:val="2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4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80" w:type="dxa"/>
            <w:textDirection w:val="lrTb"/>
            <w:noWrap w:val="false"/>
          </w:tcPr>
          <w:p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31" w:type="dxa"/>
            <w:textDirection w:val="lrTb"/>
            <w:noWrap w:val="false"/>
          </w:tcPr>
          <w:p>
            <w:pPr>
              <w:ind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Хозяйственная деятельность человека и ее воздействие на природу. Понятие «охрана природы» и его составляющие. Развитие производительных сил общества.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ind w:right="57"/>
              <w:spacing w:before="40" w:after="0" w:line="240" w:lineRule="auto"/>
              <w:shd w:val="clear" w:color="auto" w:fill="ffffff"/>
              <w:rPr>
                <w:rStyle w:val="627"/>
                <w:bCs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Понятие о природно-ресурсном потенциале.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Проблемы использования и воспроизводства природных ресурсов, их взаимосвязь с размещением производства.</w:t>
            </w:r>
            <w:r>
              <w:rPr>
                <w:rStyle w:val="627"/>
                <w:bCs/>
              </w:rPr>
            </w:r>
          </w:p>
          <w:p>
            <w:pPr>
              <w:spacing w:after="0" w:line="260" w:lineRule="exact"/>
              <w:rPr>
                <w:rStyle w:val="627"/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Экологическая безопасность общества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60" w:lineRule="exact"/>
              <w:rPr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Пищевые ресурсы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.Размещения производства и проблема отходов</w:t>
            </w:r>
            <w:r>
              <w:rPr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981" w:type="dxa"/>
            <w:textDirection w:val="lrTb"/>
            <w:noWrap w:val="false"/>
          </w:tcPr>
          <w:p>
            <w:pPr>
              <w:jc w:val="center"/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0"/>
        </w:trPr>
        <w:tc>
          <w:tcPr>
            <w:gridSpan w:val="2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7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139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68"/>
        </w:trPr>
        <w:tc>
          <w:tcPr>
            <w:gridSpan w:val="2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20"/>
              <w:spacing w:after="0" w:line="268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Современное состояние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41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Содержание учебного материала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12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81" w:type="dxa"/>
            <w:vMerge w:val="restart"/>
            <w:textDirection w:val="lrTb"/>
            <w:noWrap w:val="false"/>
          </w:tcPr>
          <w:p>
            <w:pPr>
              <w:pStyle w:val="626"/>
              <w:ind w:left="0" w:right="104"/>
              <w:spacing w:line="273" w:lineRule="exact"/>
            </w:pPr>
            <w:r>
              <w:rPr>
                <w:sz w:val="24"/>
              </w:rPr>
              <w:t xml:space="preserve"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01-11,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1.1.-1.4.</w:t>
            </w:r>
            <w:r/>
          </w:p>
          <w:p>
            <w:pPr>
              <w:pStyle w:val="626"/>
              <w:ind w:right="101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2.1-2.3.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3.1.-3.3,</w:t>
            </w:r>
            <w:r/>
          </w:p>
          <w:p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ЛР1,ЛР5,ЛР10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17"/>
        </w:trPr>
        <w:tc>
          <w:tcPr>
            <w:gridSpan w:val="2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63" w:type="dxa"/>
            <w:textDirection w:val="lrTb"/>
            <w:noWrap w:val="false"/>
          </w:tcPr>
          <w:p>
            <w:pPr>
              <w:ind w:left="100"/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0348" w:type="dxa"/>
            <w:textDirection w:val="lrTb"/>
            <w:noWrap w:val="false"/>
          </w:tcPr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Понятие о загрязнениях окружающей среды, их классификация и 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Естественные  и  антропогенные  источники  загрязнений  атмосферы,  гидросферы  и  земельных ресурсов. Степени загрязнения.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регулирование.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Правовые вопросы природопользования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Чрезвычайные ситуации - источник мощного воздействия на окружающую среду.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Особо охраняемые природные территории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981" w:type="dxa"/>
            <w:textDirection w:val="lrTb"/>
            <w:noWrap w:val="false"/>
          </w:tcPr>
          <w:p>
            <w:pPr>
              <w:jc w:val="center"/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614"/>
        </w:trPr>
        <w:tc>
          <w:tcPr>
            <w:gridSpan w:val="2"/>
            <w:tcBorders>
              <w:top w:val="none" w:color="000000" w:sz="4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2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50" w:type="dxa"/>
            <w:textDirection w:val="lrTb"/>
            <w:noWrap w:val="false"/>
          </w:tcPr>
          <w:p>
            <w:pPr>
              <w:ind w:left="100"/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4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61" w:type="dxa"/>
            <w:textDirection w:val="lrTb"/>
            <w:noWrap w:val="false"/>
          </w:tcPr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Style w:val="627"/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Концепция устойчивого экологического развития. Механизм обеспечения устойчивого экологического развития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Сохранение видового разнообразия планеты </w:t>
            </w:r>
            <w:r/>
          </w:p>
          <w:p>
            <w:pPr>
              <w:ind w:left="100"/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последствий природопользования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textDirection w:val="lrTb"/>
            <w:noWrap w:val="false"/>
          </w:tcPr>
          <w:p>
            <w:pPr>
              <w:jc w:val="center"/>
              <w:spacing w:after="0" w:line="260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265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2824" w:type="dxa"/>
            <w:vMerge w:val="restart"/>
            <w:textDirection w:val="lrTb"/>
            <w:noWrap w:val="false"/>
          </w:tcPr>
          <w:p>
            <w:pPr>
              <w:ind w:left="12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Государственные, правовые и социальные аспекты охраны окружающей среды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6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411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Содержание учебного материала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 xml:space="preserve">6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81" w:type="dxa"/>
            <w:vMerge w:val="restart"/>
            <w:textDirection w:val="lrTb"/>
            <w:noWrap w:val="false"/>
          </w:tcPr>
          <w:p>
            <w:pPr>
              <w:pStyle w:val="626"/>
              <w:ind w:left="0" w:right="104"/>
              <w:spacing w:line="273" w:lineRule="exact"/>
            </w:pPr>
            <w:r>
              <w:rPr>
                <w:sz w:val="24"/>
              </w:rPr>
              <w:t xml:space="preserve"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01-11,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1.1.-1.4.</w:t>
            </w:r>
            <w:r/>
          </w:p>
          <w:p>
            <w:pPr>
              <w:pStyle w:val="626"/>
              <w:ind w:right="101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2.1-2.3.</w:t>
            </w:r>
            <w:r/>
          </w:p>
          <w:p>
            <w:pPr>
              <w:pStyle w:val="626"/>
              <w:ind w:right="104"/>
              <w:spacing w:line="276" w:lineRule="auto"/>
            </w:pPr>
            <w:r>
              <w:rPr>
                <w:sz w:val="24"/>
              </w:rPr>
              <w:t xml:space="preserve"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3.1.-3.3,</w:t>
            </w:r>
            <w:r/>
          </w:p>
          <w:p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ЛР1,ЛР5,ЛР10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40"/>
        </w:trPr>
        <w:tc>
          <w:tcPr>
            <w:gridSpan w:val="2"/>
            <w:tcBorders>
              <w:top w:val="single" w:color="auto" w:sz="8" w:space="0"/>
              <w:left w:val="single" w:color="auto" w:sz="8" w:space="0"/>
              <w:bottom w:val="none" w:color="000000" w:sz="4" w:space="0"/>
              <w:right w:val="single" w:color="auto" w:sz="8" w:space="0"/>
            </w:tcBorders>
            <w:tcW w:w="60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40" w:type="dxa"/>
            <w:textDirection w:val="lrTb"/>
            <w:noWrap w:val="false"/>
          </w:tcPr>
          <w:p>
            <w:pPr>
              <w:ind w:left="100"/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371" w:type="dxa"/>
            <w:textDirection w:val="lrTb"/>
            <w:noWrap w:val="false"/>
          </w:tcPr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Style w:val="627"/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Законодательство в области экологической безопасности. Государственная экологическая политика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Style w:val="627"/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 Экологические правонарушения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Style w:val="627"/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Сущность концепции экологического риска.  Экологический кризис. Понятие, причины, признаки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Style w:val="627"/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Международное сотрудничество в области экологии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rStyle w:val="627"/>
                <w:rFonts w:ascii="Times New Roman" w:hAnsi="Times New Roman"/>
                <w:sz w:val="24"/>
                <w:szCs w:val="24"/>
              </w:rPr>
            </w:pPr>
            <w:r>
              <w:rPr>
                <w:rStyle w:val="627"/>
                <w:rFonts w:ascii="Times New Roman" w:hAnsi="Times New Roman"/>
                <w:sz w:val="24"/>
                <w:szCs w:val="24"/>
              </w:rPr>
              <w:t xml:space="preserve">Систематизация и обобщение полученных знаний (зачет)</w:t>
            </w:r>
            <w:r>
              <w:rPr>
                <w:rStyle w:val="627"/>
                <w:rFonts w:ascii="Times New Roman" w:hAnsi="Times New Roman"/>
                <w:sz w:val="24"/>
                <w:szCs w:val="24"/>
              </w:rPr>
            </w:r>
          </w:p>
          <w:p>
            <w:pPr>
              <w:ind w:left="57" w:right="57"/>
              <w:spacing w:before="40" w:after="0" w:line="240" w:lineRule="auto"/>
              <w:shd w:val="clear" w:color="auto" w:fill="ffffff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gridBefore w:val="1"/>
          <w:trHeight w:val="262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818" w:type="dxa"/>
            <w:vAlign w:val="bottom"/>
            <w:textDirection w:val="lrTb"/>
            <w:noWrap w:val="false"/>
          </w:tcPr>
          <w:p>
            <w:pPr>
              <w:ind w:left="120"/>
              <w:spacing w:after="0" w:line="263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W w:w="10411" w:type="dxa"/>
            <w:vAlign w:val="bottom"/>
            <w:textDirection w:val="lrTb"/>
            <w:noWrap w:val="false"/>
          </w:tcPr>
          <w:p>
            <w:pPr>
              <w:ind w:left="100"/>
              <w:spacing w:after="0" w:line="253" w:lineRule="exact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 w:eastAsia="Noto Sans CJK SC Regular" w:cs="FreeSans"/>
                <w:b/>
                <w:bCs/>
                <w:sz w:val="24"/>
                <w:szCs w:val="24"/>
                <w:lang w:bidi="hi-IN"/>
              </w:rPr>
              <w:t xml:space="preserve">Самостоятельная работа.</w:t>
            </w:r>
            <w:r>
              <w:rPr>
                <w:rFonts w:ascii="Liberation Serif" w:hAnsi="Liberation Serif" w:eastAsia="Noto Sans CJK SC Regular" w:cs="FreeSans"/>
                <w:sz w:val="24"/>
                <w:szCs w:val="24"/>
                <w:lang w:bidi="hi-IN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eastAsia="Noto Sans CJK SC Regular"/>
                <w:sz w:val="24"/>
                <w:szCs w:val="24"/>
                <w:lang w:bidi="hi-IN"/>
              </w:rPr>
              <w:t xml:space="preserve">Изучение конспектов уроков, подготовка рефератов</w:t>
            </w:r>
            <w:r>
              <w:rPr>
                <w:rFonts w:asciiTheme="minorHAnsi" w:hAnsiTheme="minorHAnsi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gridBefore w:val="1"/>
          <w:trHeight w:val="279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2818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gridSpan w:val="6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0411" w:type="dxa"/>
            <w:vAlign w:val="bottom"/>
            <w:textDirection w:val="lrTb"/>
            <w:noWrap w:val="false"/>
          </w:tcPr>
          <w:p>
            <w:pPr>
              <w:ind w:left="10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Noto Sans CJK SC Regular"/>
                <w:b/>
                <w:sz w:val="24"/>
                <w:szCs w:val="24"/>
                <w:lang w:bidi="hi-IN"/>
              </w:rPr>
              <w:t xml:space="preserve">Всего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98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32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168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spacing w:after="0"/>
        <w:rPr>
          <w:rFonts w:ascii="Times New Roman" w:hAnsi="Times New Roman"/>
        </w:rPr>
        <w:sectPr>
          <w:footnotePr/>
          <w:endnotePr/>
          <w:type w:val="nextPage"/>
          <w:pgSz w:w="16838" w:h="11906" w:orient="landscape"/>
          <w:pgMar w:top="568" w:right="1134" w:bottom="1418" w:left="992" w:header="720" w:footer="709" w:gutter="0"/>
          <w:cols w:num="1" w:sep="0" w:space="720" w:equalWidth="1"/>
          <w:docGrid w:linePitch="360"/>
        </w:sectPr>
      </w:pPr>
      <w:r>
        <w:rPr>
          <w:rFonts w:ascii="Times New Roman" w:hAnsi="Times New Roman"/>
        </w:rPr>
      </w:r>
      <w:r>
        <w:rPr>
          <w:rFonts w:ascii="Times New Roman" w:hAnsi="Times New Roman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УСЛОВИЯ РЕАЛИЗАЦИИ ПРОГРАММЫ ДИСЦИПЛИНЫ</w:t>
      </w:r>
      <w:r>
        <w:rPr>
          <w:rFonts w:ascii="Times New Roman" w:hAnsi="Times New Roman"/>
          <w:b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 xml:space="preserve">Реализация программы учебной дисциплины требует наличия учебного</w:t>
      </w:r>
      <w:r>
        <w:rPr>
          <w:rFonts w:ascii="Times New Roman" w:hAnsi="Times New Roman"/>
          <w:bCs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кабинета, предназначенного для изучения дисциплины «Экологические основы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природопользования».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 учебного кабинета и рабочих мест кабинета: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Рабочее место преподавателя;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Рабочие места обучающихся;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Ученическая доска.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Комплект учебно-методической документации.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Комплект учебно-наглядных пособий.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hd w:val="clear" w:color="auto" w:fill="ffffff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Технические средства обучения: медиапроектор, персональный компьютер. </w:t>
      </w:r>
      <w:r>
        <w:rPr>
          <w:rFonts w:ascii="Arial" w:hAnsi="Arial" w:cs="Arial"/>
          <w:color w:val="181818"/>
          <w:sz w:val="21"/>
          <w:szCs w:val="21"/>
          <w:lang w:eastAsia="ru-RU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Информационное обеспечение обучения</w:t>
      </w:r>
      <w:r>
        <w:rPr>
          <w:rFonts w:ascii="Times New Roman" w:hAnsi="Times New Roman"/>
          <w:b/>
          <w:bCs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рекомендуемых учебных изданий, Интернет-ресурсов,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дополнительной литературы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Основные источники:</w:t>
      </w:r>
      <w:r>
        <w:rPr>
          <w:rFonts w:ascii="Times New Roman" w:hAnsi="Times New Roman"/>
          <w:sz w:val="24"/>
          <w:szCs w:val="24"/>
        </w:rPr>
      </w:r>
    </w:p>
    <w:p>
      <w:pPr>
        <w:ind w:left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Л. М. Корытный, Е. В. Потапова. Экологические основы природопользования: учебное пособие для среднего профессионального образования: —2-е изд., испр. и доп. — Москва: Издательство Юрайт, 2020. — 377 с.</w:t>
      </w:r>
      <w:r>
        <w:rPr>
          <w:rFonts w:ascii="Times New Roman" w:hAnsi="Times New Roman"/>
          <w:sz w:val="24"/>
          <w:szCs w:val="24"/>
        </w:rPr>
      </w:r>
    </w:p>
    <w:p>
      <w:pPr>
        <w:ind w:left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Хван Т. А. 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2021. — 253 с. — (Профессиональное образование). 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О.Е. Саенко, Т.П. Трушина. Экологические основы природопользования: учебник 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Москва: Изд-во Кнорус, 2020. — 214 с.</w:t>
      </w:r>
      <w:r>
        <w:rPr>
          <w:rFonts w:ascii="Times New Roman" w:hAnsi="Times New Roman"/>
          <w:sz w:val="24"/>
          <w:szCs w:val="24"/>
        </w:rPr>
      </w:r>
    </w:p>
    <w:p>
      <w:pPr>
        <w:pStyle w:val="62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Константинов В.М. Экологические основы природопользования,2020 г.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360"/>
        <w:tabs>
          <w:tab w:val="left" w:pos="71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Титов Е.В. Экология, учебник 2020 г.</w:t>
      </w:r>
      <w:r>
        <w:rPr>
          <w:rFonts w:ascii="Times New Roman" w:hAnsi="Times New Roman"/>
          <w:sz w:val="24"/>
          <w:szCs w:val="24"/>
        </w:rPr>
      </w:r>
    </w:p>
    <w:p>
      <w:pPr>
        <w:contextualSpacing/>
        <w:ind w:left="360"/>
        <w:spacing w:after="0"/>
        <w:tabs>
          <w:tab w:val="left" w:pos="71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Титов Е.В. Экология. Практикум 2020 г.</w:t>
      </w:r>
      <w:r>
        <w:rPr>
          <w:rFonts w:ascii="Times New Roman" w:hAnsi="Times New Roman"/>
          <w:sz w:val="24"/>
          <w:szCs w:val="24"/>
        </w:rPr>
      </w:r>
    </w:p>
    <w:p>
      <w:pPr>
        <w:pStyle w:val="625"/>
        <w:contextualSpacing/>
        <w:ind w:left="720"/>
        <w:tabs>
          <w:tab w:val="left" w:pos="71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Гальперин М.В. Общая экология, учебник 2020 г. </w:t>
      </w:r>
      <w:r>
        <w:rPr>
          <w:rFonts w:ascii="Times New Roman" w:hAnsi="Times New Roman"/>
          <w:sz w:val="24"/>
          <w:szCs w:val="24"/>
        </w:rPr>
      </w:r>
    </w:p>
    <w:p>
      <w:pPr>
        <w:tabs>
          <w:tab w:val="left" w:pos="7185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Манько О.М. Экологические основы природопользования, 2022 г.  </w:t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 Интернет-ресурсы: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Style w:val="623"/>
        </w:rPr>
      </w:pPr>
      <w:r>
        <w:rPr>
          <w:rFonts w:ascii="Times New Roman" w:hAnsi="Times New Roman"/>
          <w:sz w:val="24"/>
          <w:szCs w:val="24"/>
        </w:rPr>
        <w:t xml:space="preserve">1. «Экология производства» – журнал. Форма доступа: </w:t>
      </w:r>
      <w:hyperlink r:id="rId9" w:tooltip="http://www.ecoindustry.ru" w:history="1">
        <w:r>
          <w:rPr>
            <w:rStyle w:val="623"/>
            <w:rFonts w:ascii="Times New Roman" w:hAnsi="Times New Roman"/>
            <w:sz w:val="24"/>
            <w:szCs w:val="24"/>
          </w:rPr>
          <w:t xml:space="preserve">www.ecoindustry.ru</w:t>
        </w:r>
      </w:hyperlink>
      <w:r/>
      <w:r>
        <w:rPr>
          <w:rStyle w:val="623"/>
        </w:rPr>
      </w:r>
    </w:p>
    <w:p>
      <w:pPr>
        <w:ind w:left="709"/>
        <w:spacing w:line="315" w:lineRule="atLeast"/>
        <w:shd w:val="clear" w:color="auto" w:fill="ffffff"/>
        <w:rPr>
          <w:color w:val="181818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2. Всероссийское общество охраны природы – URL:</w:t>
      </w:r>
      <w:r>
        <w:rPr>
          <w:rFonts w:ascii="Times New Roman" w:hAnsi="Times New Roman"/>
          <w:color w:val="181818"/>
          <w:sz w:val="24"/>
          <w:szCs w:val="24"/>
          <w:u w:val="single"/>
        </w:rPr>
        <w:t xml:space="preserve"> </w:t>
      </w:r>
      <w:hyperlink r:id="rId10" w:tooltip="https://voop.spb.ru/" w:history="1">
        <w:r>
          <w:rPr>
            <w:rStyle w:val="623"/>
            <w:rFonts w:ascii="Times New Roman" w:hAnsi="Times New Roman"/>
            <w:color w:val="000000"/>
            <w:sz w:val="24"/>
            <w:szCs w:val="24"/>
          </w:rPr>
          <w:t xml:space="preserve">https://voop.spb.ru/</w:t>
        </w:r>
      </w:hyperlink>
      <w:r>
        <w:rPr>
          <w:rFonts w:ascii="Times New Roman" w:hAnsi="Times New Roman"/>
          <w:color w:val="181818"/>
          <w:sz w:val="24"/>
          <w:szCs w:val="24"/>
          <w:u w:val="single"/>
        </w:rPr>
        <w:t xml:space="preserve">.</w:t>
      </w:r>
      <w:r>
        <w:rPr>
          <w:color w:val="181818"/>
        </w:rPr>
      </w:r>
    </w:p>
    <w:p>
      <w:pPr>
        <w:ind w:left="709"/>
        <w:spacing w:line="315" w:lineRule="atLeast"/>
        <w:shd w:val="clear" w:color="auto" w:fill="ffffff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3.</w:t>
      </w:r>
      <w:r>
        <w:rPr>
          <w:rFonts w:ascii="Times New Roman" w:hAnsi="Times New Roman"/>
          <w:color w:val="0000ff"/>
          <w:sz w:val="24"/>
          <w:szCs w:val="24"/>
        </w:rPr>
        <w:t xml:space="preserve"> </w:t>
      </w:r>
      <w:r>
        <w:rPr>
          <w:rFonts w:ascii="Times New Roman" w:hAnsi="Times New Roman"/>
          <w:color w:val="181818"/>
          <w:sz w:val="24"/>
          <w:szCs w:val="24"/>
        </w:rPr>
        <w:t xml:space="preserve">Научно-популярный журнал «Экология и жизнь» – URL: </w:t>
      </w:r>
      <w:hyperlink r:id="rId11" w:tooltip="http://www.ecolife.ru/" w:history="1">
        <w:r>
          <w:rPr>
            <w:rStyle w:val="623"/>
            <w:rFonts w:ascii="Times New Roman" w:hAnsi="Times New Roman"/>
            <w:color w:val="000000"/>
            <w:sz w:val="24"/>
            <w:szCs w:val="24"/>
          </w:rPr>
          <w:t xml:space="preserve">http://www.ecolife.ru/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.</w:t>
      </w:r>
      <w:r>
        <w:rPr>
          <w:rFonts w:ascii="Times New Roman" w:hAnsi="Times New Roman"/>
          <w:color w:val="181818"/>
          <w:sz w:val="24"/>
          <w:szCs w:val="24"/>
        </w:rPr>
      </w:r>
    </w:p>
    <w:p>
      <w:pPr>
        <w:jc w:val="both"/>
        <w:spacing w:line="242" w:lineRule="atLeast"/>
        <w:shd w:val="clear" w:color="auto" w:fill="ffffff"/>
        <w:rPr>
          <w:rFonts w:ascii="Times New Roman" w:hAnsi="Times New Roman"/>
          <w:color w:val="181818"/>
          <w:sz w:val="24"/>
          <w:szCs w:val="24"/>
          <w:u w:val="single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           4. Электронная экологическая библиотека – URL: </w:t>
      </w:r>
      <w:r>
        <w:rPr>
          <w:rFonts w:ascii="Times New Roman" w:hAnsi="Times New Roman"/>
          <w:color w:val="181818"/>
          <w:sz w:val="24"/>
          <w:szCs w:val="24"/>
          <w:u w:val="single"/>
        </w:rPr>
        <w:t xml:space="preserve"> </w:t>
      </w:r>
      <w:hyperlink r:id="rId12" w:tooltip="https://ecology.aonb.ru/" w:history="1">
        <w:r>
          <w:rPr>
            <w:rStyle w:val="623"/>
            <w:rFonts w:ascii="Times New Roman" w:hAnsi="Times New Roman"/>
            <w:sz w:val="24"/>
            <w:szCs w:val="24"/>
          </w:rPr>
          <w:t xml:space="preserve">https://ecology.aonb.ru/</w:t>
        </w:r>
      </w:hyperlink>
      <w:r>
        <w:rPr>
          <w:rFonts w:ascii="Times New Roman" w:hAnsi="Times New Roman"/>
          <w:color w:val="181818"/>
          <w:sz w:val="24"/>
          <w:szCs w:val="24"/>
          <w:u w:val="single"/>
        </w:rPr>
        <w:t xml:space="preserve">.</w:t>
      </w:r>
      <w:r>
        <w:rPr>
          <w:rFonts w:ascii="Times New Roman" w:hAnsi="Times New Roman"/>
          <w:color w:val="181818"/>
          <w:sz w:val="24"/>
          <w:szCs w:val="24"/>
          <w:u w:val="single"/>
        </w:rPr>
      </w:r>
    </w:p>
    <w:p>
      <w:pPr>
        <w:jc w:val="both"/>
        <w:spacing w:line="242" w:lineRule="atLeast"/>
        <w:shd w:val="clear" w:color="auto" w:fill="ffffff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           5.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Образовательная платформа Юрайт [сайт]. —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URL: </w:t>
      </w:r>
      <w:hyperlink r:id="rId13" w:tooltip="https://urait.ru/bcode/469436" w:history="1">
        <w:r>
          <w:rPr>
            <w:rStyle w:val="62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 xml:space="preserve">https://urait.ru/bcode/469436</w:t>
        </w:r>
      </w:hyperlink>
      <w:r/>
      <w:r>
        <w:rPr>
          <w:rFonts w:ascii="Times New Roman" w:hAnsi="Times New Roman"/>
          <w:color w:val="181818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 Дополнительные источники: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Сухачев А.А. Экологические основы природопользования: - М.: Изд-во Кнорус, 2020.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Арустамов Э.А., Левакова И.В., Баркалова И.В. Экологические основы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природопользования. М.: Изд-во Дашков и К, 2021.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Гальперин М.В. Экологические основы природопользования. М.: Форуминфа-М, 2020.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Трушина Т.П. Экологические основы природопользования. Ростов н/Д.: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Феникс, 2009.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Трушина Т.П. Экологические основы природопользования. М.: Просвещение,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Константинов В.М. Экологические основы природопользования. Учебное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пособие для СПО. – М.: «Академия», 2019. – 208 с.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Гамм, Т. Практикум по природопользованию [Электронный ресурс] / Т. Гамм. -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Оренбург: ОГУ, 2020. - 98 с.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Хатунцев Ю.Л. Экология и экологическая безопасность. – М.: «Академия»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– 200 с.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Федеральный закон "Об охране окружающей среды" от 10.01.2002 N 7-ФЗ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(последняя редакция)</w:t>
      </w:r>
      <w:r>
        <w:rPr>
          <w:rFonts w:ascii="Times New Roman" w:hAnsi="Times New Roman"/>
          <w:sz w:val="24"/>
          <w:szCs w:val="24"/>
        </w:rPr>
      </w:r>
    </w:p>
    <w:p>
      <w:pPr>
        <w:ind w:firstLine="709"/>
        <w:jc w:val="both"/>
        <w:spacing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ind w:left="360"/>
        <w:jc w:val="center"/>
        <w:keepNext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  <w:outlineLvl w:val="0"/>
      </w:pPr>
      <w:r>
        <w:rPr>
          <w:rFonts w:ascii="Times New Roman" w:hAnsi="Times New Roman"/>
        </w:rPr>
        <w:br w:type="page" w:clear="all"/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4. Контроль и оценка результатов освоения УЧЕБНОЙ дисциплины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</w:r>
    </w:p>
    <w:p>
      <w:pPr>
        <w:ind w:left="284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рефератов.</w:t>
      </w: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jc w:val="both"/>
        <w:spacing w:after="0" w:line="240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</w:r>
      <w:r>
        <w:rPr>
          <w:rFonts w:ascii="Times New Roman" w:hAnsi="Times New Roman"/>
          <w:bCs/>
          <w:sz w:val="28"/>
          <w:szCs w:val="28"/>
          <w:lang w:eastAsia="ru-RU"/>
        </w:rPr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097"/>
        <w:gridCol w:w="2960"/>
      </w:tblGrid>
      <w:tr>
        <w:trPr/>
        <w:tc>
          <w:tcPr>
            <w:shd w:val="clear" w:color="auto" w:fill="ffffff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Результаты обучения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Критерии оценки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single" w:color="000000" w:sz="8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line="240" w:lineRule="auto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Методы оценки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и прогнозировать экологические последствия различных видов производственной деятельности.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Правильный анализ и прогноз экологических последствий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различных видов производственной деятельности.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деятельности обучающихся при выполнении и защите результатов 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определить экологическую пригодность выпускаемой продукции.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выбранных экологических параметров на пригодность выпускаемой продукции.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деятельности обучающихся при выполнении   и защите результатов 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Умение анализировать причины возникновения экологических аварий и катастроф.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Правильный 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причин возникновения экологических аварий и катастроф.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основные источники техногенного воздействия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val="uk-UA" w:eastAsia="ru-RU"/>
              </w:rPr>
              <w:t xml:space="preserve">Анализировать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источники техногенного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Обосновать выбор технологически возможных  аппаратов обезвреживания согласно принципа работы.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практической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устного и письменного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опроса;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тестирования;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ситуационных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val="uk-UA"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виды и классификацию природных ресурсов, условия устойчивого состояния экосистем.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задачи охраны окружающей среды,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природоресурсный потенциал.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Правильное подразделение природных ресурсов согласно их видов.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Оценивать состояние окружающей среды согласно задач охраны окружающей среды.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практической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устного и письменного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опроса;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тестирования;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ситуационных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охраняемые природные территории Российской Федерации.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Оценка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охраняемых природных территорий Российской Федерации.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 выполнения практической работы;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устного и письменного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опроса;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тестирования;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ситуационных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правовые основы, правила и нормы природопользования и экологической безопасности.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Обосновывать правила и нормы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природопользования и экологической безопасности согласно знаний правовых основ.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практической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устного и письменного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опроса;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тестирования;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ситуационных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Правильное оценивание природопользования согласно принципам и методам контроля.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практической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устного и письменного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опроса;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тестирования;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ситуационных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принципы и правила международного сотрудничества в области природопользования и охраны окружающей среды.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 xml:space="preserve">Анализировать принципы и правила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международного сотрудничества в области природопользования и охраны окружающей среды.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практической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работы;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устного и письменного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опроса;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тестирования;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Оценка результатов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решения ситуационных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задач.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shd w:val="clear" w:color="auto" w:fill="ffffff"/>
            <w:tcBorders>
              <w:top w:val="non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36" w:type="pct"/>
            <w:textDirection w:val="lrTb"/>
            <w:noWrap w:val="false"/>
          </w:tcPr>
          <w:p>
            <w:pPr>
              <w:jc w:val="both"/>
              <w:spacing w:line="242" w:lineRule="atLeast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618" w:type="pct"/>
            <w:textDirection w:val="lrTb"/>
            <w:noWrap w:val="false"/>
          </w:tcPr>
          <w:p>
            <w:pPr>
              <w:jc w:val="both"/>
              <w:spacing w:line="242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Оценка результатов усвоения дисциплины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46" w:type="pct"/>
            <w:textDirection w:val="lrTb"/>
            <w:noWrap w:val="false"/>
          </w:tcPr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Дифференцированный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  <w:p>
            <w:pPr>
              <w:jc w:val="both"/>
              <w:spacing w:after="0" w:line="240" w:lineRule="auto"/>
              <w:shd w:val="clear" w:color="auto" w:fill="ffffff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зачет</w:t>
            </w: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r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eeSans">
    <w:panose1 w:val="020B0504020202020204"/>
  </w:font>
  <w:font w:name="Liberation Serif">
    <w:panose1 w:val="02020603050405020304"/>
  </w:font>
  <w:font w:name="Times New Roman">
    <w:panose1 w:val="02020603050405020304"/>
  </w:font>
  <w:font w:name="Calibri">
    <w:panose1 w:val="020F0502020204030204"/>
  </w:font>
  <w:font w:name="Noto Sans CJK SC Regular">
    <w:panose1 w:val="05040102010807070707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isLgl w:val="false"/>
      <w:suff w:val="tab"/>
      <w:lvlText w:val="%1.%2."/>
      <w:lvlJc w:val="left"/>
      <w:pPr>
        <w:ind w:left="1620" w:hanging="360"/>
        <w:tabs>
          <w:tab w:val="num" w:pos="0" w:leader="none"/>
        </w:tabs>
      </w:pPr>
      <w:rPr>
        <w:i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56" w:hanging="720"/>
        <w:tabs>
          <w:tab w:val="num" w:pos="0" w:leader="none"/>
        </w:tabs>
      </w:pPr>
      <w:rPr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32" w:hanging="720"/>
        <w:tabs>
          <w:tab w:val="num" w:pos="0" w:leader="none"/>
        </w:tabs>
      </w:pPr>
      <w:rPr>
        <w:i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268" w:hanging="1080"/>
        <w:tabs>
          <w:tab w:val="num" w:pos="0" w:leader="none"/>
        </w:tabs>
      </w:pPr>
      <w:rPr>
        <w:i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44" w:hanging="1080"/>
        <w:tabs>
          <w:tab w:val="num" w:pos="0" w:leader="none"/>
        </w:tabs>
      </w:pPr>
      <w:rPr>
        <w:i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580" w:hanging="1440"/>
        <w:tabs>
          <w:tab w:val="num" w:pos="0" w:leader="none"/>
        </w:tabs>
      </w:pPr>
      <w:rPr>
        <w:i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556" w:hanging="1440"/>
        <w:tabs>
          <w:tab w:val="num" w:pos="0" w:leader="none"/>
        </w:tabs>
      </w:pPr>
      <w:rPr>
        <w:i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892" w:hanging="1800"/>
        <w:tabs>
          <w:tab w:val="num" w:pos="0" w:leader="none"/>
        </w:tabs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  <w:rPr>
      <w:rFonts w:ascii="Calibri" w:hAnsi="Calibri" w:eastAsia="Times New Roman" w:cs="Times New Roman"/>
      <w:lang w:eastAsia="zh-CN"/>
    </w:rPr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character" w:styleId="623">
    <w:name w:val="Hyperlink"/>
    <w:basedOn w:val="620"/>
    <w:uiPriority w:val="99"/>
    <w:semiHidden/>
    <w:unhideWhenUsed/>
    <w:rPr>
      <w:color w:val="0000ff" w:themeColor="hyperlink"/>
      <w:u w:val="single"/>
    </w:rPr>
  </w:style>
  <w:style w:type="character" w:styleId="624" w:customStyle="1">
    <w:name w:val="Абзац списка Знак"/>
    <w:link w:val="625"/>
    <w:uiPriority w:val="34"/>
    <w:qFormat/>
    <w:rPr>
      <w:rFonts w:ascii="Calibri" w:hAnsi="Calibri" w:eastAsia="Arial Unicode MS" w:cs="Times New Roman"/>
      <w:sz w:val="20"/>
      <w:szCs w:val="20"/>
    </w:rPr>
  </w:style>
  <w:style w:type="paragraph" w:styleId="625">
    <w:name w:val="List Paragraph"/>
    <w:basedOn w:val="619"/>
    <w:link w:val="624"/>
    <w:uiPriority w:val="34"/>
    <w:qFormat/>
    <w:pPr>
      <w:ind w:left="708"/>
      <w:spacing w:after="0" w:line="240" w:lineRule="auto"/>
    </w:pPr>
    <w:rPr>
      <w:rFonts w:eastAsia="Arial Unicode MS"/>
      <w:sz w:val="20"/>
      <w:szCs w:val="20"/>
      <w:lang w:eastAsia="en-US"/>
    </w:rPr>
  </w:style>
  <w:style w:type="paragraph" w:styleId="626" w:customStyle="1">
    <w:name w:val="Table Paragraph"/>
    <w:basedOn w:val="619"/>
    <w:pPr>
      <w:ind w:left="9"/>
      <w:spacing w:after="0" w:line="240" w:lineRule="auto"/>
      <w:widowControl w:val="off"/>
    </w:pPr>
    <w:rPr>
      <w:rFonts w:ascii="Times New Roman" w:hAnsi="Times New Roman"/>
    </w:rPr>
  </w:style>
  <w:style w:type="character" w:styleId="627" w:customStyle="1">
    <w:name w:val="k-in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ecoindustry.ru" TargetMode="External"/><Relationship Id="rId10" Type="http://schemas.openxmlformats.org/officeDocument/2006/relationships/hyperlink" Target="https://voop.spb.ru/" TargetMode="External"/><Relationship Id="rId11" Type="http://schemas.openxmlformats.org/officeDocument/2006/relationships/hyperlink" Target="http://www.ecolife.ru/" TargetMode="External"/><Relationship Id="rId12" Type="http://schemas.openxmlformats.org/officeDocument/2006/relationships/hyperlink" Target="https://ecology.aonb.ru/" TargetMode="External"/><Relationship Id="rId13" Type="http://schemas.openxmlformats.org/officeDocument/2006/relationships/hyperlink" Target="https://urait.ru/bcode/46943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Виктория Чечеурова</cp:lastModifiedBy>
  <cp:revision>7</cp:revision>
  <dcterms:created xsi:type="dcterms:W3CDTF">2023-09-28T13:22:00Z</dcterms:created>
  <dcterms:modified xsi:type="dcterms:W3CDTF">2024-04-01T05:34:01Z</dcterms:modified>
</cp:coreProperties>
</file>